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0179" w14:textId="77777777" w:rsidR="0066096A" w:rsidRPr="0066096A" w:rsidRDefault="0066096A" w:rsidP="0066096A">
      <w:pPr>
        <w:spacing w:after="349"/>
        <w:ind w:right="600"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65963E92" w14:textId="77777777" w:rsidR="0066096A" w:rsidRPr="0066096A" w:rsidRDefault="0066096A" w:rsidP="0066096A">
      <w:pPr>
        <w:pStyle w:val="10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0" w:name="bookmark20"/>
      <w:proofErr w:type="spellStart"/>
      <w:r w:rsidRPr="0066096A">
        <w:rPr>
          <w:sz w:val="24"/>
          <w:szCs w:val="24"/>
        </w:rPr>
        <w:t>Хімія</w:t>
      </w:r>
      <w:bookmarkEnd w:id="0"/>
      <w:proofErr w:type="spellEnd"/>
    </w:p>
    <w:p w14:paraId="4FEB490B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6A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2020/2021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:</w:t>
      </w:r>
    </w:p>
    <w:p w14:paraId="054AB09F" w14:textId="3B5B8A24" w:rsidR="0066096A" w:rsidRPr="0066096A" w:rsidRDefault="0066096A" w:rsidP="006609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7 - 9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 Хімія.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7 - </w:t>
      </w:r>
      <w:r w:rsidRPr="0066096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07.06.2017 № 804.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ru-RU"/>
        </w:rPr>
        <w:t>(</w:t>
      </w:r>
      <w:hyperlink r:id="rId5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https://goo.gl/GDh9gC</w:t>
        </w:r>
      </w:hyperlink>
      <w:r w:rsidRPr="0066096A">
        <w:rPr>
          <w:rStyle w:val="21"/>
          <w:rFonts w:eastAsiaTheme="minorHAnsi"/>
          <w:sz w:val="24"/>
          <w:szCs w:val="24"/>
          <w:lang w:val="ru-RU"/>
        </w:rPr>
        <w:t>)</w:t>
      </w:r>
    </w:p>
    <w:p w14:paraId="1D666E19" w14:textId="4C10A5AE" w:rsidR="0066096A" w:rsidRDefault="0066096A" w:rsidP="0066096A">
      <w:pPr>
        <w:pStyle w:val="a4"/>
        <w:widowControl w:val="0"/>
        <w:spacing w:after="0" w:line="322" w:lineRule="exact"/>
        <w:ind w:left="0" w:right="600" w:firstLine="709"/>
        <w:jc w:val="both"/>
        <w:rPr>
          <w:rFonts w:ascii="Times New Roman" w:hAnsi="Times New Roman" w:cs="Times New Roman"/>
          <w:sz w:val="24"/>
          <w:szCs w:val="24"/>
          <w:lang w:val="uk-UA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7 - </w:t>
      </w:r>
      <w:r w:rsidRPr="0066096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поглибленим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поглибленим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17.07.2015 № 983.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ru-RU"/>
        </w:rPr>
        <w:t>(</w:t>
      </w:r>
      <w:hyperlink r:id="rId6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https://goo.gl/GDh9gC</w:t>
        </w:r>
      </w:hyperlink>
      <w:r w:rsidRPr="0066096A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14:paraId="419369BD" w14:textId="77777777" w:rsidR="0066096A" w:rsidRPr="0066096A" w:rsidRDefault="0066096A" w:rsidP="0066096A">
      <w:pPr>
        <w:pStyle w:val="a4"/>
        <w:widowControl w:val="0"/>
        <w:spacing w:after="0" w:line="322" w:lineRule="exact"/>
        <w:ind w:left="0" w:right="60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A809B" w14:textId="77777777" w:rsidR="0066096A" w:rsidRPr="0066096A" w:rsidRDefault="0066096A" w:rsidP="006609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10 - 11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:</w:t>
      </w:r>
    </w:p>
    <w:p w14:paraId="2B44BE1C" w14:textId="77777777" w:rsidR="0066096A" w:rsidRPr="0066096A" w:rsidRDefault="0066096A" w:rsidP="0066096A">
      <w:pPr>
        <w:ind w:right="60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10-11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стандарту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23.10.2017 № 1407).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uk-UA"/>
        </w:rPr>
        <w:t>(</w:t>
      </w:r>
      <w:r w:rsidRPr="0066096A">
        <w:rPr>
          <w:rStyle w:val="21"/>
          <w:rFonts w:eastAsiaTheme="minorHAnsi"/>
          <w:sz w:val="24"/>
          <w:szCs w:val="24"/>
        </w:rPr>
        <w:t>https</w:t>
      </w:r>
      <w:r w:rsidRPr="0066096A">
        <w:rPr>
          <w:rStyle w:val="21"/>
          <w:rFonts w:eastAsiaTheme="minorHAnsi"/>
          <w:sz w:val="24"/>
          <w:szCs w:val="24"/>
          <w:lang w:val="uk-UA"/>
        </w:rPr>
        <w:t xml:space="preserve"> ://</w:t>
      </w:r>
      <w:r w:rsidRPr="0066096A">
        <w:rPr>
          <w:rStyle w:val="21"/>
          <w:rFonts w:eastAsiaTheme="minorHAnsi"/>
          <w:sz w:val="24"/>
          <w:szCs w:val="24"/>
        </w:rPr>
        <w:t>goo</w:t>
      </w:r>
      <w:r w:rsidRPr="0066096A">
        <w:rPr>
          <w:rStyle w:val="21"/>
          <w:rFonts w:eastAsiaTheme="minorHAnsi"/>
          <w:sz w:val="24"/>
          <w:szCs w:val="24"/>
          <w:lang w:val="uk-UA"/>
        </w:rPr>
        <w:t>.</w:t>
      </w:r>
      <w:proofErr w:type="spellStart"/>
      <w:r w:rsidRPr="0066096A">
        <w:rPr>
          <w:rStyle w:val="21"/>
          <w:rFonts w:eastAsiaTheme="minorHAnsi"/>
          <w:sz w:val="24"/>
          <w:szCs w:val="24"/>
        </w:rPr>
        <w:t>gl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/>
        </w:rPr>
        <w:t>/</w:t>
      </w:r>
      <w:proofErr w:type="spellStart"/>
      <w:r w:rsidRPr="0066096A">
        <w:rPr>
          <w:rStyle w:val="21"/>
          <w:rFonts w:eastAsiaTheme="minorHAnsi"/>
          <w:sz w:val="24"/>
          <w:szCs w:val="24"/>
        </w:rPr>
        <w:t>fwh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/>
        </w:rPr>
        <w:t>2</w:t>
      </w:r>
      <w:r w:rsidRPr="0066096A">
        <w:rPr>
          <w:rStyle w:val="21"/>
          <w:rFonts w:eastAsiaTheme="minorHAnsi"/>
          <w:sz w:val="24"/>
          <w:szCs w:val="24"/>
        </w:rPr>
        <w:t>BR</w:t>
      </w:r>
      <w:r w:rsidRPr="0066096A">
        <w:rPr>
          <w:rStyle w:val="21"/>
          <w:rFonts w:eastAsiaTheme="minorHAnsi"/>
          <w:sz w:val="24"/>
          <w:szCs w:val="24"/>
          <w:lang w:val="uk-UA"/>
        </w:rPr>
        <w:t>)</w:t>
      </w:r>
    </w:p>
    <w:p w14:paraId="073DFF22" w14:textId="77777777" w:rsidR="0066096A" w:rsidRPr="0066096A" w:rsidRDefault="0066096A" w:rsidP="0066096A">
      <w:pPr>
        <w:ind w:right="60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10-11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Профільний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23.10.2017 № 1407).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uk-UA"/>
        </w:rPr>
        <w:t>(</w:t>
      </w:r>
      <w:r w:rsidRPr="0066096A">
        <w:rPr>
          <w:rStyle w:val="21"/>
          <w:rFonts w:eastAsiaTheme="minorHAnsi"/>
          <w:sz w:val="24"/>
          <w:szCs w:val="24"/>
        </w:rPr>
        <w:t>https</w:t>
      </w:r>
      <w:r w:rsidRPr="0066096A">
        <w:rPr>
          <w:rStyle w:val="21"/>
          <w:rFonts w:eastAsiaTheme="minorHAnsi"/>
          <w:sz w:val="24"/>
          <w:szCs w:val="24"/>
          <w:lang w:val="uk-UA"/>
        </w:rPr>
        <w:t xml:space="preserve"> ://</w:t>
      </w:r>
      <w:r w:rsidRPr="0066096A">
        <w:rPr>
          <w:rStyle w:val="21"/>
          <w:rFonts w:eastAsiaTheme="minorHAnsi"/>
          <w:sz w:val="24"/>
          <w:szCs w:val="24"/>
        </w:rPr>
        <w:t>goo</w:t>
      </w:r>
      <w:r w:rsidRPr="0066096A">
        <w:rPr>
          <w:rStyle w:val="21"/>
          <w:rFonts w:eastAsiaTheme="minorHAnsi"/>
          <w:sz w:val="24"/>
          <w:szCs w:val="24"/>
          <w:lang w:val="uk-UA"/>
        </w:rPr>
        <w:t>.</w:t>
      </w:r>
      <w:proofErr w:type="spellStart"/>
      <w:r w:rsidRPr="0066096A">
        <w:rPr>
          <w:rStyle w:val="21"/>
          <w:rFonts w:eastAsiaTheme="minorHAnsi"/>
          <w:sz w:val="24"/>
          <w:szCs w:val="24"/>
        </w:rPr>
        <w:t>gl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/>
        </w:rPr>
        <w:t>/</w:t>
      </w:r>
      <w:proofErr w:type="spellStart"/>
      <w:r w:rsidRPr="0066096A">
        <w:rPr>
          <w:rStyle w:val="21"/>
          <w:rFonts w:eastAsiaTheme="minorHAnsi"/>
          <w:sz w:val="24"/>
          <w:szCs w:val="24"/>
        </w:rPr>
        <w:t>fwh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/>
        </w:rPr>
        <w:t>2</w:t>
      </w:r>
      <w:r w:rsidRPr="0066096A">
        <w:rPr>
          <w:rStyle w:val="21"/>
          <w:rFonts w:eastAsiaTheme="minorHAnsi"/>
          <w:sz w:val="24"/>
          <w:szCs w:val="24"/>
        </w:rPr>
        <w:t>BR</w:t>
      </w:r>
      <w:r w:rsidRPr="0066096A">
        <w:rPr>
          <w:rStyle w:val="21"/>
          <w:rFonts w:eastAsiaTheme="minorHAnsi"/>
          <w:sz w:val="24"/>
          <w:szCs w:val="24"/>
          <w:lang w:val="uk-UA"/>
        </w:rPr>
        <w:t>)</w:t>
      </w:r>
    </w:p>
    <w:p w14:paraId="70716F59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годин за темами.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теми,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Учитель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обґрунтовано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6A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66096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але так,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порушувалась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логіка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4AC9ABC8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Варіативна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використовуватись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підсилення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інваріантної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годин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фіксується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календарно-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тематичному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заступником.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записує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уроки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сторінках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журналу,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відведених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предмета,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підсилення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35CFFAA3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диференціації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індивідуалізації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шкільну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факультативів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реалізуються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варіативного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компонента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доповнюють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поглиблюють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14:paraId="06CF1709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факультативів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як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годин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орієнтовним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Учителі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творчо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підходити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годин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виділених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курсу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(факультативу),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потреби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навчально-матеріальної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розділи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lastRenderedPageBreak/>
        <w:t>запропонованих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збірниках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вивчатися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факультативних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занять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факультативів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51B36340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гриф МОН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схвалена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Науково-методичної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https://goo.gl/TnGiJX</w:t>
        </w:r>
      </w:hyperlink>
    </w:p>
    <w:p w14:paraId="69F363D1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Звертаємо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версії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7 та 9 - 11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бібліотеці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ДНУ «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модернізації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» </w:t>
      </w:r>
      <w:r w:rsidRPr="0066096A">
        <w:rPr>
          <w:rStyle w:val="21"/>
          <w:rFonts w:eastAsiaTheme="minorHAnsi"/>
          <w:sz w:val="24"/>
          <w:szCs w:val="24"/>
          <w:lang w:val="uk-UA"/>
        </w:rPr>
        <w:t>(</w:t>
      </w:r>
      <w:hyperlink r:id="rId8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https://lib.imzo.gov.ua/</w:t>
        </w:r>
      </w:hyperlink>
      <w:r w:rsidRPr="0066096A">
        <w:rPr>
          <w:rStyle w:val="21"/>
          <w:rFonts w:eastAsiaTheme="minorHAnsi"/>
          <w:sz w:val="24"/>
          <w:szCs w:val="24"/>
          <w:lang w:val="uk-UA"/>
        </w:rPr>
        <w:t>)</w:t>
      </w:r>
    </w:p>
    <w:p w14:paraId="39493366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дистанційною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березні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червні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2019/2020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року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час карантину,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респіраторної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SARS-CoV-2)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пропонуємо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2020/2021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8-11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розпочати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ґрунтовного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резервні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годин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теми «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», яка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Плануючи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виконували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час карантину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час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оцінюватись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вибірково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4845AE2A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спрямоване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світогляду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складника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успішної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соціалізації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Мета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ключових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компетентностей.</w:t>
      </w:r>
    </w:p>
    <w:p w14:paraId="3437607E" w14:textId="77777777" w:rsidR="0066096A" w:rsidRPr="0066096A" w:rsidRDefault="0066096A" w:rsidP="0066096A">
      <w:pPr>
        <w:ind w:right="5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Предметна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складником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ключової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науках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технологіях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стандарту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мислити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світоглядних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орієнтацій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ціннісних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сформованих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4B7D9671" w14:textId="77777777" w:rsidR="0066096A" w:rsidRPr="0066096A" w:rsidRDefault="0066096A" w:rsidP="0066096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Предметна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означена такими компонентами: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знаннєвим</w:t>
      </w:r>
      <w:proofErr w:type="spellEnd"/>
    </w:p>
    <w:p w14:paraId="2C0150A2" w14:textId="77777777" w:rsidR="0066096A" w:rsidRPr="0066096A" w:rsidRDefault="0066096A" w:rsidP="0066096A">
      <w:pPr>
        <w:ind w:right="60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пізнавальним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діяльнісним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поведінковим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ціннісним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мотиваційним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Змістове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наповнення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рубриці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Очікувані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».</w:t>
      </w:r>
    </w:p>
    <w:p w14:paraId="497F19B0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очікуваних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орієнтир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полегшить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адекватні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занять, поточного 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тематичного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2C094FAD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кожного уроку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учнем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ставлень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лівому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стовпчику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змінитися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конструювання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занять.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трансляції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готових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перейти до методик,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дозволять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генерувати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продукувати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точку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7C427869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приділити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висвітленню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пізнання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1D1248CF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перевірених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шкільною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практикою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проблемного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дидактичних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методичним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орієнтиром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вчитись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54 Закону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пріоритетний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учителеві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617FFFFE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дослідницьких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проблемних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спостережливості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допитливості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розв’язування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068CA877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беручи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токсичність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правила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учитель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розсуд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демонстраційний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лабораторний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демонстрацій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ЗБ-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віртуальне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експериментування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5D279400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компетентностей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орієнтовні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) наведено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проект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проекту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группі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предмета.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участь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5265BBBC" w14:textId="77777777" w:rsidR="0066096A" w:rsidRPr="0066096A" w:rsidRDefault="0066096A" w:rsidP="0066096A">
      <w:pPr>
        <w:ind w:right="60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підвищити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застосуванню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інформаційно-комунікаційних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лабораторій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вимірювальних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пізнавальної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опануванні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посиленню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позитивної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дозволить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інформаційно-цифрову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унаочнити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той,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будови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недоступних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шкільної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23DFFF2E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уроки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цікавими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них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предметні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але 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медіаграмотність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Медіаграмотність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Навчальне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6096A">
        <w:rPr>
          <w:rStyle w:val="21"/>
          <w:rFonts w:eastAsiaTheme="minorHAnsi"/>
          <w:sz w:val="24"/>
          <w:szCs w:val="24"/>
        </w:rPr>
        <w:t>(</w:t>
      </w:r>
      <w:hyperlink r:id="rId9" w:history="1">
        <w:r w:rsidRPr="006609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file:///C:/Users/Felcast/Downloads/mediahramotnist</w:t>
        </w:r>
      </w:hyperlink>
      <w:r w:rsidRPr="0066096A">
        <w:rPr>
          <w:rStyle w:val="21"/>
          <w:rFonts w:eastAsiaTheme="minorHAnsi"/>
          <w:sz w:val="24"/>
          <w:szCs w:val="24"/>
        </w:rPr>
        <w:t xml:space="preserve"> chemistry 2020.pdf)</w:t>
      </w:r>
    </w:p>
    <w:p w14:paraId="634D400E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96A">
        <w:rPr>
          <w:rFonts w:ascii="Times New Roman" w:hAnsi="Times New Roman" w:cs="Times New Roman"/>
          <w:sz w:val="24"/>
          <w:szCs w:val="24"/>
        </w:rPr>
        <w:t>У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посібнику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наведено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короткі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про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медіаграмотності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приділено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методики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з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медіаграмотності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та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бути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час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занять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9F49B5" w14:textId="77777777" w:rsidR="0066096A" w:rsidRPr="0066096A" w:rsidRDefault="0066096A" w:rsidP="0066096A">
      <w:pPr>
        <w:ind w:right="60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у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2020/2021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реалізуватися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з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 xml:space="preserve">PISA-2018, </w:t>
      </w:r>
      <w:r w:rsidRPr="0066096A">
        <w:rPr>
          <w:rFonts w:ascii="Times New Roman" w:hAnsi="Times New Roman" w:cs="Times New Roman"/>
          <w:sz w:val="24"/>
          <w:szCs w:val="24"/>
        </w:rPr>
        <w:t>у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брала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>участь</w:t>
      </w:r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6609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-2018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коротко-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довгостроковій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перспективах (режим доступу: </w:t>
      </w:r>
      <w:hyperlink r:id="rId10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https://testportal.gov.ua/zvity- dani-4/</w:t>
        </w:r>
      </w:hyperlink>
      <w:r w:rsidRPr="0066096A">
        <w:rPr>
          <w:rStyle w:val="21"/>
          <w:rFonts w:eastAsiaTheme="minorHAnsi"/>
          <w:sz w:val="24"/>
          <w:szCs w:val="24"/>
          <w:lang w:val="ru-RU"/>
        </w:rPr>
        <w:t>)</w:t>
      </w:r>
    </w:p>
    <w:p w14:paraId="6ADB5874" w14:textId="77777777" w:rsidR="0066096A" w:rsidRPr="0066096A" w:rsidRDefault="0066096A" w:rsidP="0066096A">
      <w:pPr>
        <w:ind w:right="60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перевіряє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засвоїли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здобуті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реальному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провідну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: для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-2018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читацька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-2021 </w:t>
      </w:r>
      <w:r w:rsidRPr="0066096A">
        <w:rPr>
          <w:rFonts w:ascii="Times New Roman" w:hAnsi="Times New Roman" w:cs="Times New Roman"/>
          <w:sz w:val="24"/>
          <w:szCs w:val="24"/>
        </w:rPr>
        <w:t xml:space="preserve">стане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-2024 </w:t>
      </w:r>
      <w:r w:rsidRPr="006609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природничо-наукова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7BDD40B7" w14:textId="77777777" w:rsidR="0066096A" w:rsidRPr="0066096A" w:rsidRDefault="0066096A" w:rsidP="0066096A">
      <w:pPr>
        <w:tabs>
          <w:tab w:val="left" w:pos="2378"/>
        </w:tabs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43,6 </w:t>
      </w:r>
      <w:r w:rsidRPr="0066096A">
        <w:rPr>
          <w:rStyle w:val="20"/>
          <w:rFonts w:eastAsiaTheme="minorHAnsi"/>
          <w:sz w:val="24"/>
          <w:szCs w:val="24"/>
        </w:rPr>
        <w:t>%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3 та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шкалі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66096A">
        <w:rPr>
          <w:rFonts w:ascii="Times New Roman" w:hAnsi="Times New Roman" w:cs="Times New Roman"/>
          <w:sz w:val="24"/>
          <w:szCs w:val="24"/>
        </w:rPr>
        <w:t xml:space="preserve">15-річні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підлітки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продемонстрували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</w:p>
    <w:p w14:paraId="72089FF1" w14:textId="77777777" w:rsidR="0066096A" w:rsidRPr="0066096A" w:rsidRDefault="0066096A" w:rsidP="0066096A">
      <w:pPr>
        <w:ind w:righ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скористатися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помірними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предметними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знанням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прийнятні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складніших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могли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підказок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значний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14 </w:t>
      </w:r>
      <w:r w:rsidRPr="0066096A">
        <w:rPr>
          <w:rStyle w:val="20"/>
          <w:rFonts w:eastAsiaTheme="minorHAnsi"/>
          <w:sz w:val="24"/>
          <w:szCs w:val="24"/>
        </w:rPr>
        <w:t>%)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абстракціями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запропонувати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складніших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обґрунтувати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відомого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контексту. Але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4 </w:t>
      </w:r>
      <w:r w:rsidRPr="0066096A">
        <w:rPr>
          <w:rStyle w:val="20"/>
          <w:rFonts w:eastAsiaTheme="minorHAnsi"/>
          <w:sz w:val="24"/>
          <w:szCs w:val="24"/>
        </w:rPr>
        <w:t>%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абстрактні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незнайомі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інтерпретувати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прогнози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альтернативні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експериментів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незнайомих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lang w:val="en-US" w:bidi="en-US"/>
        </w:rPr>
        <w:t>PISA</w:t>
      </w:r>
      <w:r w:rsidRPr="0066096A">
        <w:rPr>
          <w:rFonts w:ascii="Times New Roman" w:hAnsi="Times New Roman" w:cs="Times New Roman"/>
          <w:sz w:val="24"/>
          <w:szCs w:val="24"/>
          <w:lang w:bidi="en-US"/>
        </w:rPr>
        <w:t xml:space="preserve">-2018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засвідчують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</w:p>
    <w:p w14:paraId="4FECDD4E" w14:textId="77777777" w:rsidR="0066096A" w:rsidRPr="0066096A" w:rsidRDefault="0066096A" w:rsidP="0066096A">
      <w:pPr>
        <w:ind w:right="600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ОЕСР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четвертий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природничо-наукової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4CF2E3CF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Базового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природничо-наукової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  <w:vertAlign w:val="superscript"/>
        </w:rPr>
        <w:t xml:space="preserve">не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26,4 </w:t>
      </w:r>
      <w:r w:rsidRPr="0066096A">
        <w:rPr>
          <w:rStyle w:val="20"/>
          <w:rFonts w:eastAsiaTheme="minorHAnsi"/>
          <w:sz w:val="24"/>
          <w:szCs w:val="24"/>
        </w:rPr>
        <w:t>%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гіршими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ОЕСР, де базового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природничонаукової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досягають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21 </w:t>
      </w:r>
      <w:r w:rsidRPr="0066096A">
        <w:rPr>
          <w:rStyle w:val="20"/>
          <w:rFonts w:eastAsiaTheme="minorHAnsi"/>
          <w:sz w:val="24"/>
          <w:szCs w:val="24"/>
        </w:rPr>
        <w:t>%</w:t>
      </w:r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загальному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78-и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взяли участь у РІБА-2018,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природничо-наукової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- 35-42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.</w:t>
      </w:r>
    </w:p>
    <w:p w14:paraId="1D1A5A50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п’ятнадцятирічних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типах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академією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підготовлено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читацької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математичної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природничо-наукової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грамотності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електронним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варіантом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ознайомитись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uk-UA"/>
        </w:rPr>
        <w:t>(</w:t>
      </w:r>
      <w:hyperlink r:id="rId11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http://itndip.org/ita/news/labrarv/metod</w:t>
        </w:r>
      </w:hyperlink>
      <w:r w:rsidRPr="0066096A">
        <w:rPr>
          <w:rStyle w:val="21"/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66096A">
        <w:rPr>
          <w:rStyle w:val="21"/>
          <w:rFonts w:eastAsiaTheme="minorHAnsi"/>
          <w:sz w:val="24"/>
          <w:szCs w:val="24"/>
          <w:lang w:val="uk-UA" w:eastAsia="uk-UA" w:bidi="uk-UA"/>
        </w:rPr>
        <w:t>rekom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 w:eastAsia="uk-UA" w:bidi="uk-UA"/>
        </w:rPr>
        <w:t xml:space="preserve"> </w:t>
      </w:r>
      <w:proofErr w:type="spellStart"/>
      <w:r w:rsidRPr="0066096A">
        <w:rPr>
          <w:rStyle w:val="21"/>
          <w:rFonts w:eastAsiaTheme="minorHAnsi"/>
          <w:sz w:val="24"/>
          <w:szCs w:val="24"/>
          <w:lang w:val="uk-UA" w:eastAsia="uk-UA" w:bidi="uk-UA"/>
        </w:rPr>
        <w:t>detail.pl^p&amp;ID</w:t>
      </w:r>
      <w:proofErr w:type="spellEnd"/>
      <w:r w:rsidRPr="0066096A">
        <w:rPr>
          <w:rStyle w:val="21"/>
          <w:rFonts w:eastAsiaTheme="minorHAnsi"/>
          <w:sz w:val="24"/>
          <w:szCs w:val="24"/>
          <w:lang w:val="uk-UA" w:eastAsia="uk-UA" w:bidi="uk-UA"/>
        </w:rPr>
        <w:t>=9825)</w:t>
      </w:r>
      <w:r w:rsidRPr="0066096A">
        <w:rPr>
          <w:rStyle w:val="21"/>
          <w:rFonts w:eastAsiaTheme="minorHAnsi"/>
          <w:sz w:val="24"/>
          <w:szCs w:val="24"/>
          <w:lang w:val="ru-RU"/>
        </w:rPr>
        <w:t xml:space="preserve"> </w:t>
      </w:r>
      <w:r w:rsidRPr="0066096A">
        <w:rPr>
          <w:rFonts w:ascii="Times New Roman" w:hAnsi="Times New Roman" w:cs="Times New Roman"/>
          <w:sz w:val="24"/>
          <w:szCs w:val="24"/>
        </w:rPr>
        <w:t xml:space="preserve">та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бібіліотеці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r w:rsidRPr="0066096A">
        <w:rPr>
          <w:rStyle w:val="21"/>
          <w:rFonts w:eastAsiaTheme="minorHAnsi"/>
          <w:sz w:val="24"/>
          <w:szCs w:val="24"/>
          <w:lang w:val="uk-UA"/>
        </w:rPr>
        <w:t>(</w:t>
      </w:r>
      <w:hyperlink r:id="rId12" w:history="1">
        <w:r w:rsidRPr="0066096A">
          <w:rPr>
            <w:rStyle w:val="a3"/>
            <w:rFonts w:ascii="Times New Roman" w:hAnsi="Times New Roman" w:cs="Times New Roman"/>
            <w:sz w:val="24"/>
            <w:szCs w:val="24"/>
          </w:rPr>
          <w:t>http://lib.iitta.gov.ua</w:t>
        </w:r>
      </w:hyperlink>
      <w:r w:rsidRPr="0066096A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14:paraId="170767F0" w14:textId="77777777" w:rsidR="0066096A" w:rsidRPr="0066096A" w:rsidRDefault="0066096A" w:rsidP="0066096A">
      <w:pPr>
        <w:ind w:right="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7-11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інструктивно-методичних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листах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>,</w:t>
      </w:r>
    </w:p>
    <w:p w14:paraId="122B107F" w14:textId="77777777" w:rsidR="0066096A" w:rsidRPr="0066096A" w:rsidRDefault="0066096A" w:rsidP="0066096A">
      <w:pPr>
        <w:rPr>
          <w:rFonts w:ascii="Times New Roman" w:hAnsi="Times New Roman" w:cs="Times New Roman"/>
          <w:sz w:val="24"/>
          <w:szCs w:val="24"/>
        </w:rPr>
      </w:pPr>
      <w:r w:rsidRPr="0066096A">
        <w:rPr>
          <w:rFonts w:ascii="Times New Roman" w:hAnsi="Times New Roman" w:cs="Times New Roman"/>
          <w:sz w:val="24"/>
          <w:szCs w:val="24"/>
        </w:rPr>
        <w:t xml:space="preserve">2017/2018, 2018/2019 та 2019/2020 </w:t>
      </w:r>
      <w:proofErr w:type="spellStart"/>
      <w:r w:rsidRPr="0066096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6096A">
        <w:rPr>
          <w:rFonts w:ascii="Times New Roman" w:hAnsi="Times New Roman" w:cs="Times New Roman"/>
          <w:sz w:val="24"/>
          <w:szCs w:val="24"/>
        </w:rPr>
        <w:t xml:space="preserve"> роках.</w:t>
      </w:r>
    </w:p>
    <w:p w14:paraId="0999C746" w14:textId="77777777" w:rsidR="008C0027" w:rsidRPr="0066096A" w:rsidRDefault="008C0027">
      <w:pPr>
        <w:rPr>
          <w:rFonts w:ascii="Times New Roman" w:hAnsi="Times New Roman" w:cs="Times New Roman"/>
          <w:sz w:val="24"/>
          <w:szCs w:val="24"/>
        </w:rPr>
      </w:pPr>
    </w:p>
    <w:sectPr w:rsidR="008C0027" w:rsidRPr="0066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025"/>
    <w:multiLevelType w:val="multilevel"/>
    <w:tmpl w:val="10D41C8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A6731"/>
    <w:multiLevelType w:val="hybridMultilevel"/>
    <w:tmpl w:val="06C2AE8E"/>
    <w:lvl w:ilvl="0" w:tplc="679C670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75"/>
    <w:rsid w:val="00025701"/>
    <w:rsid w:val="0066096A"/>
    <w:rsid w:val="007D6C75"/>
    <w:rsid w:val="008C0027"/>
    <w:rsid w:val="00A83180"/>
    <w:rsid w:val="00A84AC5"/>
    <w:rsid w:val="00AB4743"/>
    <w:rsid w:val="00E02851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00B"/>
  <w15:chartTrackingRefBased/>
  <w15:docId w15:val="{12A96BDE-FA0E-45AB-BD2F-9C95FF0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96A"/>
    <w:rPr>
      <w:color w:val="0066CC"/>
      <w:u w:val="single"/>
    </w:rPr>
  </w:style>
  <w:style w:type="character" w:customStyle="1" w:styleId="2">
    <w:name w:val="Основной текст (2)_"/>
    <w:basedOn w:val="a0"/>
    <w:rsid w:val="00660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Курсив"/>
    <w:basedOn w:val="2"/>
    <w:rsid w:val="00660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660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2"/>
    <w:rsid w:val="00660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66096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6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TnGiJX" TargetMode="External"/><Relationship Id="rId12" Type="http://schemas.openxmlformats.org/officeDocument/2006/relationships/hyperlink" Target="http://lib.iitt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://itndip.org/ita/news/labrarv/metod" TargetMode="External"/><Relationship Id="rId5" Type="http://schemas.openxmlformats.org/officeDocument/2006/relationships/hyperlink" Target="https://goo.gl/GDh9gC" TargetMode="External"/><Relationship Id="rId10" Type="http://schemas.openxmlformats.org/officeDocument/2006/relationships/hyperlink" Target="https://testportal.gov.ua/zvity-dani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Felcast/Downloads/mediahramotn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Хімія</vt:lpstr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2020-08-27T18:08:00Z</dcterms:created>
  <dcterms:modified xsi:type="dcterms:W3CDTF">2020-08-27T20:47:00Z</dcterms:modified>
</cp:coreProperties>
</file>